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Онлайн-сервис «Точка 100»</w:t>
      </w:r>
    </w:p>
    <w:p>
      <w:pPr>
        <w:pStyle w:val="Title"/>
      </w:pPr>
      <w:r>
        <w:t xml:space="preserve">Согласие на обработку персональных данных</w:t>
      </w:r>
    </w:p>
    <w:p>
      <w:pPr>
        <w:spacing w:before="120"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Редакция от 25.10.2026</w:t>
      </w:r>
    </w:p>
    <w:p>
      <w:pPr>
        <w:spacing w:after="24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Документ размещён в разделе «Документы» Сайта.</w:t>
      </w:r>
    </w:p>
    <w:p>
      <w:pPr>
        <w:keepNext/>
        <w:spacing w:before="120" w:after="0"/>
        <w:jc w:val="left"/>
      </w:pPr>
      <w:r>
        <w:rPr>
          <w:b/>
          <w:bCs/>
        </w:rPr>
        <w:t xml:space="preserve">Содержание</w:t>
      </w:r>
    </w:p>
    <w:p>
      <w:pPr>
        <w:tabs>
          <w:tab w:val="left" w:pos="510"/>
        </w:tabs>
        <w:spacing w:after="0"/>
        <w:ind w:left="510" w:hanging="510"/>
        <w:jc w:val="both"/>
      </w:pPr>
      <w:r>
        <w:t xml:space="preserve">1.</w:t>
      </w:r>
      <w:r>
        <w:tab/>
      </w:r>
      <w:r>
        <w:t xml:space="preserve">Когда применяется Согласие</w:t>
      </w:r>
    </w:p>
    <w:p>
      <w:pPr>
        <w:tabs>
          <w:tab w:val="left" w:pos="510"/>
        </w:tabs>
        <w:spacing w:after="0"/>
        <w:ind w:left="510" w:hanging="510"/>
        <w:jc w:val="both"/>
      </w:pPr>
      <w:r>
        <w:t xml:space="preserve">2.</w:t>
      </w:r>
      <w:r>
        <w:tab/>
      </w:r>
      <w:r>
        <w:t xml:space="preserve">Оператор</w:t>
      </w:r>
    </w:p>
    <w:p>
      <w:pPr>
        <w:tabs>
          <w:tab w:val="left" w:pos="510"/>
        </w:tabs>
        <w:spacing w:after="0"/>
        <w:ind w:left="510" w:hanging="510"/>
        <w:jc w:val="both"/>
      </w:pPr>
      <w:r>
        <w:t xml:space="preserve">3.</w:t>
      </w:r>
      <w:r>
        <w:tab/>
      </w:r>
      <w:r>
        <w:t xml:space="preserve">Данные и цели</w:t>
      </w:r>
    </w:p>
    <w:p>
      <w:pPr>
        <w:tabs>
          <w:tab w:val="left" w:pos="510"/>
        </w:tabs>
        <w:spacing w:after="0"/>
        <w:ind w:left="510" w:hanging="510"/>
        <w:jc w:val="both"/>
      </w:pPr>
      <w:r>
        <w:t xml:space="preserve">4.</w:t>
      </w:r>
      <w:r>
        <w:tab/>
      </w:r>
      <w:r>
        <w:t xml:space="preserve">Действия и способы</w:t>
      </w:r>
    </w:p>
    <w:p>
      <w:pPr>
        <w:tabs>
          <w:tab w:val="left" w:pos="510"/>
        </w:tabs>
        <w:spacing w:after="0"/>
        <w:ind w:left="510" w:hanging="510"/>
        <w:jc w:val="both"/>
      </w:pPr>
      <w:r>
        <w:t xml:space="preserve">5.</w:t>
      </w:r>
      <w:r>
        <w:tab/>
      </w:r>
      <w:r>
        <w:t xml:space="preserve">Срок и отзыв согласия</w:t>
      </w:r>
    </w:p>
    <w:p>
      <w:pPr>
        <w:pStyle w:val="Heading2"/>
      </w:pPr>
      <w:r>
        <w:t xml:space="preserve">1. Когда применяется Согласие</w:t>
      </w:r>
    </w:p>
    <w:p>
      <w:r>
        <w:t xml:space="preserve">1.1. </w:t>
      </w:r>
      <w:r>
        <w:t xml:space="preserve">Данные, необходимые для исполнения Публичной оферты и Пользовательского соглашения, Оператор обрабатывает без согласия — на основании пункта 5 части 1 статьи 6 Федерального закона от 27.07.2006 № 152-ФЗ «О персональных данных» (далее — Закон № 152-ФЗ). При входе в Приложение настоящее Согласие не запрашивается.</w:t>
      </w:r>
    </w:p>
    <w:p>
      <w:r>
        <w:t xml:space="preserve">1.2. </w:t>
      </w:r>
      <w:r>
        <w:t xml:space="preserve">Согласие применяется только в случаях, когда основанием обработки является именно согласие:</w:t>
      </w:r>
    </w:p>
    <w:p>
      <w:pPr>
        <w:spacing w:after="0"/>
        <w:ind w:left="425" w:hanging="425"/>
        <w:jc w:val="both"/>
      </w:pPr>
      <w:r>
        <w:t xml:space="preserve">а) Законный представитель даёт согласие за ребёнка младше 14 лет — сообщением на kdmd100@mail.ru со ссылкой на настоящий документ;</w:t>
      </w:r>
    </w:p>
    <w:p>
      <w:pPr>
        <w:spacing w:after="0"/>
        <w:ind w:left="425" w:hanging="425"/>
        <w:jc w:val="both"/>
      </w:pPr>
      <w:r>
        <w:t xml:space="preserve">б) Пользователь направляет в Службу поддержки Резервную копию Учебных данных — сообщением о согласии на условиях настоящего документа, приложенным к файлу или направленным в ответ на запрос Службы поддержки;</w:t>
      </w:r>
    </w:p>
    <w:p>
      <w:pPr>
        <w:spacing w:after="0"/>
        <w:ind w:left="425" w:hanging="425"/>
        <w:jc w:val="both"/>
      </w:pPr>
      <w:r>
        <w:t xml:space="preserve">в) необязательные цели, которые могут появиться в будущем (например, информационные рассылки), — отдельной отметкой в форме, где будет указана цель.</w:t>
      </w:r>
    </w:p>
    <w:p>
      <w:r>
        <w:t xml:space="preserve">1.3. </w:t>
      </w:r>
      <w:r>
        <w:t xml:space="preserve">Давая согласие, я свободно, своей волей и в своём интересе даю конкретное, предметное, информированное, сознательное и однозначное согласие на обработку персональных данных (статья 9 Закона № 152-ФЗ) на условиях ниже. Термины используются в значениях, установленных Публичной офертой.</w:t>
      </w:r>
    </w:p>
    <w:p>
      <w:pPr>
        <w:pStyle w:val="Heading2"/>
      </w:pPr>
      <w:r>
        <w:t xml:space="preserve">2. Оператор</w:t>
      </w:r>
    </w:p>
    <w:p>
      <w:r>
        <w:t xml:space="preserve">2.1. </w:t>
      </w:r>
      <w:r>
        <w:t xml:space="preserve">Кульбачный Дмитрий Максимович, ИНН 781460245682; адрес для направления корреспонденции сообщается по запросу на электронную почту kdmd100@mail.ru.</w:t>
      </w:r>
    </w:p>
    <w:p>
      <w:r>
        <w:t xml:space="preserve">2.2. </w:t>
      </w:r>
      <w:r>
        <w:t xml:space="preserve">Лица, участвующие в обработке: хостинг-провайдер, указанный в реквизитах (серверы в Российской Федерации), — по поручению Оператора; почтовый сервис Почта Mail (правообладатель — ООО «ВК», Россия), через который Оператор ведёт переписку и направляет письма, — в объёме, необходимом для доставки писем.</w:t>
      </w:r>
    </w:p>
    <w:p>
      <w:pPr>
        <w:pStyle w:val="Heading2"/>
      </w:pPr>
      <w:r>
        <w:t xml:space="preserve">3. Данные и цели</w:t>
      </w:r>
    </w:p>
    <w:p>
      <w:r>
        <w:t xml:space="preserve">3.1. </w:t>
      </w:r>
      <w:r>
        <w:t xml:space="preserve">В случае «а» — данные ребёнка, указанные в разделе 5 Политики, в том числе адрес электронной почты, по которому ребёнок входит в Учётную запись (Почта ученика), и Учебные данные, хранящиеся в Учётной записи на сервере Оператора, а также контактные данные Законного представителя; цель — предоставление ребёнку доступа к Сервису и исполнение Оферты.</w:t>
      </w:r>
    </w:p>
    <w:p>
      <w:r>
        <w:t xml:space="preserve">3.2. </w:t>
      </w:r>
      <w:r>
        <w:t xml:space="preserve">В случае «б» — Учебные данные, содержащиеся в Резервной копии, и контакт для ответа; цель — рассмотрение обращения (восстановление прогресса, поиск ошибки).</w:t>
      </w:r>
    </w:p>
    <w:p>
      <w:r>
        <w:t xml:space="preserve">3.3. </w:t>
      </w:r>
      <w:r>
        <w:t xml:space="preserve">В случае «в» — данные и цель, указанные в форме, в которой даётся согласие.</w:t>
      </w:r>
    </w:p>
    <w:p>
      <w:pPr>
        <w:pStyle w:val="Heading2"/>
      </w:pPr>
      <w:r>
        <w:t xml:space="preserve">4. Действия и способы</w:t>
      </w:r>
    </w:p>
    <w:p>
      <w:r>
        <w:t xml:space="preserve">4.1. </w:t>
      </w:r>
      <w:r>
        <w:t xml:space="preserve">Сбор, запись, систематизация, накопление, хранение, уточнение (обновление, изменение), извлечение, использование, передача (предоставление, доступ) лицам, указанным в пункте 2.2, и в случаях, предусмотренных федеральным законом, блокирование, удаление, уничтожение.</w:t>
      </w:r>
    </w:p>
    <w:p>
      <w:r>
        <w:t xml:space="preserve">4.2. </w:t>
      </w:r>
      <w:r>
        <w:t xml:space="preserve">Обработка автоматизированная, с хранением в базах данных на территории Российской Федерации, без распространения и без трансграничной передачи.</w:t>
      </w:r>
    </w:p>
    <w:p>
      <w:pPr>
        <w:pStyle w:val="Heading2"/>
      </w:pPr>
      <w:r>
        <w:t xml:space="preserve">5. Срок и отзыв согласия</w:t>
      </w:r>
    </w:p>
    <w:p>
      <w:r>
        <w:t xml:space="preserve">5.1. </w:t>
      </w:r>
      <w:r>
        <w:t xml:space="preserve">Согласие действует: в случае «а» — до истечения 3 лет после окончания Срока доступа; в случае «б» — до завершения рассмотрения обращения, после чего Резервная копия удаляется в течение 30 дней; в случае «в» — до отзыва согласия.</w:t>
      </w:r>
    </w:p>
    <w:p>
      <w:r>
        <w:t xml:space="preserve">5.2. </w:t>
      </w:r>
      <w:r>
        <w:t xml:space="preserve">Согласие можно отозвать в любой момент сообщением на kdmd100@mail.ru или в Telegram @cbaombp с указанием Почты ученика (или с самой Почты ученика) либо данных платежа. Оператор прекращает обработку и уничтожает данные в течение 30 дней, если иное не предусмотрено законом, но вправе продолжить обработку при наличии оснований, указанных в части 2 статьи 9 Закона № 152-ФЗ. Отзыв согласия не влияет на доступ к Приложению в течение оплаченного Срока доступа.</w:t>
      </w:r>
    </w:p>
    <w:p>
      <w:r>
        <w:t xml:space="preserve">5.3. </w:t>
      </w:r>
      <w:r>
        <w:t xml:space="preserve">Законный представитель, давая согласие, действует от имени и в интересах ребёнка и подтверждает свои полномочия.</w:t>
      </w:r>
    </w:p>
    <w:p>
      <w:pPr>
        <w:pStyle w:val="Heading2"/>
      </w:pPr>
      <w:r>
        <w:t xml:space="preserve">Реквизиты Оператора</w:t>
      </w:r>
    </w:p>
    <w:tbl>
      <w:tblPr>
        <w:tblStyle w:val="TableGrid"/>
        <w:tblW w:w="9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2806"/>
        <w:gridCol w:w="6549"/>
      </w:tblGrid>
      <w:tr>
        <w:tc>
          <w:tcPr>
            <w:tcW w:w="2806" w:type="dxa"/>
            <w:shd w:val="clear" w:color="auto" w:fill="F2F2F2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Оператор</w:t>
            </w:r>
          </w:p>
        </w:tc>
        <w:tc>
          <w:tcPr>
            <w:tcW w:w="6549" w:type="dxa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Кульбачный Дмитрий Максимович</w:t>
            </w:r>
          </w:p>
        </w:tc>
      </w:tr>
      <w:tr>
        <w:tc>
          <w:tcPr>
            <w:tcW w:w="2806" w:type="dxa"/>
            <w:shd w:val="clear" w:color="auto" w:fill="F2F2F2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Статус</w:t>
            </w:r>
          </w:p>
        </w:tc>
        <w:tc>
          <w:tcPr>
            <w:tcW w:w="6549" w:type="dxa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физическое лицо — плательщик налога на профессиональный доход (Федеральный закон от 27.11.2018 № 422-ФЗ)</w:t>
            </w:r>
          </w:p>
        </w:tc>
      </w:tr>
      <w:tr>
        <w:tc>
          <w:tcPr>
            <w:tcW w:w="2806" w:type="dxa"/>
            <w:shd w:val="clear" w:color="auto" w:fill="F2F2F2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ИНН</w:t>
            </w:r>
          </w:p>
        </w:tc>
        <w:tc>
          <w:tcPr>
            <w:tcW w:w="6549" w:type="dxa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781460245682</w:t>
            </w:r>
          </w:p>
        </w:tc>
      </w:tr>
      <w:tr>
        <w:tc>
          <w:tcPr>
            <w:tcW w:w="2806" w:type="dxa"/>
            <w:shd w:val="clear" w:color="auto" w:fill="F2F2F2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Адрес для корреспонденции</w:t>
            </w:r>
          </w:p>
        </w:tc>
        <w:tc>
          <w:tcPr>
            <w:tcW w:w="6549" w:type="dxa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сообщается по запросу на электронную почту kdmd100@mail.ru</w:t>
            </w:r>
          </w:p>
        </w:tc>
      </w:tr>
      <w:tr>
        <w:tc>
          <w:tcPr>
            <w:tcW w:w="2806" w:type="dxa"/>
            <w:shd w:val="clear" w:color="auto" w:fill="F2F2F2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Электронная почта</w:t>
            </w:r>
          </w:p>
        </w:tc>
        <w:tc>
          <w:tcPr>
            <w:tcW w:w="6549" w:type="dxa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kdmd100@mail.ru</w:t>
            </w:r>
          </w:p>
        </w:tc>
      </w:tr>
      <w:tr>
        <w:tc>
          <w:tcPr>
            <w:tcW w:w="2806" w:type="dxa"/>
            <w:shd w:val="clear" w:color="auto" w:fill="F2F2F2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Телефон</w:t>
            </w:r>
          </w:p>
        </w:tc>
        <w:tc>
          <w:tcPr>
            <w:tcW w:w="6549" w:type="dxa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+7 968 194-94-91</w:t>
            </w:r>
          </w:p>
        </w:tc>
      </w:tr>
      <w:tr>
        <w:tc>
          <w:tcPr>
            <w:tcW w:w="2806" w:type="dxa"/>
            <w:shd w:val="clear" w:color="auto" w:fill="F2F2F2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Поддержка в Telegram</w:t>
            </w:r>
          </w:p>
        </w:tc>
        <w:tc>
          <w:tcPr>
            <w:tcW w:w="6549" w:type="dxa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@cbaombp</w:t>
            </w:r>
          </w:p>
        </w:tc>
      </w:tr>
      <w:tr>
        <w:tc>
          <w:tcPr>
            <w:tcW w:w="2806" w:type="dxa"/>
            <w:shd w:val="clear" w:color="auto" w:fill="F2F2F2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Сайт</w:t>
            </w:r>
          </w:p>
        </w:tc>
        <w:tc>
          <w:tcPr>
            <w:tcW w:w="6549" w:type="dxa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https://dot100.ru/</w:t>
            </w:r>
          </w:p>
        </w:tc>
      </w:tr>
      <w:tr>
        <w:tc>
          <w:tcPr>
            <w:tcW w:w="2806" w:type="dxa"/>
            <w:shd w:val="clear" w:color="auto" w:fill="F2F2F2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Размещение серверов</w:t>
            </w:r>
          </w:p>
        </w:tc>
        <w:tc>
          <w:tcPr>
            <w:tcW w:w="6549" w:type="dxa"/>
          </w:tcPr>
          <w:p>
            <w:pPr>
              <w:spacing w:after="4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АО «Селектел» (ИНН 7810962785), Российская Федерация</w:t>
            </w:r>
          </w:p>
        </w:tc>
      </w:tr>
    </w:tbl>
    <w:p/>
    <w:sectPr>
      <w:footerReference w:type="default" r:id="rId2"/>
      <w:pgSz w:w="11906" w:h="16838"/>
      <w:pgMar w:top="1134" w:right="850" w:bottom="1134" w:left="1701" w:header="567" w:footer="56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0"/>
      <w:jc w:val="center"/>
    </w:pPr>
    <w:r>
      <w:rPr>
        <w:sz w:val="18"/>
        <w:szCs w:val="18"/>
      </w:rPr>
      <w:t xml:space="preserve">Точка 100 — Согласие на обработку персональных данных · стр. </w:t>
    </w:r>
    <w:fldSimple w:instr=" PAGE ">
      <w:r>
        <w:rPr>
          <w:sz w:val="18"/>
          <w:szCs w:val="18"/>
        </w:rPr>
        <w:t>1</w:t>
      </w:r>
    </w:fldSimple>
    <w:r>
      <w:rPr>
        <w:sz w:val="18"/>
        <w:szCs w:val="18"/>
      </w:rPr>
      <w:t xml:space="preserve"> из </w:t>
    </w:r>
    <w:fldSimple w:instr=" NUMPAGES ">
      <w:r>
        <w:rPr>
          <w:sz w:val="18"/>
          <w:szCs w:val="18"/>
        </w:rPr>
        <w:t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pPr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spacing w:before="0" w:after="0"/>
      <w:jc w:val="center"/>
      <w:outlineLvl w:val="0"/>
    </w:pPr>
    <w:rPr>
      <w:b/>
      <w:bCs/>
      <w:sz w:val="32"/>
      <w:szCs w:val="32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120" w:after="0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120" w:after="0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60" w:after="0"/>
      <w:jc w:val="left"/>
      <w:outlineLvl w:val="2"/>
    </w:pPr>
    <w:rPr>
      <w:b/>
      <w:bCs/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Точка 100 — Согласие на обработку персональных данных</dc:title>
  <dc:creator>Точка 100</dc:creator>
  <dc:language>ru-RU</dc:language>
  <dcterms:created xsi:type="dcterms:W3CDTF">2026-10-23T14:33:59Z</dcterms:created>
  <dcterms:modified xsi:type="dcterms:W3CDTF">2026-10-23T14:33:59Z</dcterms:modified>
</cp:coreProperties>
</file>